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IoT Valve-Controlled Water Meter</w:t>
      </w:r>
    </w:p>
    <w:p>
      <w:pPr>
        <w:jc w:val="center"/>
      </w:pPr>
      <w:r>
        <w:rPr>
          <w:b/>
          <w:color w:val="1F497D"/>
          <w:sz w:val="32"/>
        </w:rPr>
        <w:t>Product Manual</w:t>
      </w:r>
    </w:p>
    <w:p>
      <w:pPr>
        <w:jc w:val="center"/>
      </w:pPr>
      <w:r>
        <w:rPr>
          <w:i/>
        </w:rPr>
        <w:t>November 2024 (V2.0)</w:t>
      </w:r>
    </w:p>
    <w:p/>
    <w:p>
      <w:pPr>
        <w:jc w:val="center"/>
      </w:pPr>
      <w:r>
        <w:rPr>
          <w:i/>
          <w:sz w:val="18"/>
        </w:rPr>
        <w:t>The final right of interpretation of the contents of this manual belongs to the company. Contents are subject to change without prior notice. No part of this document may be reproduced, distributed, or translated into any language in any form without written permission from the company, which may result in civil or criminal liability.</w:t>
      </w:r>
    </w:p>
    <w:p/>
    <w:p>
      <w:pPr>
        <w:pStyle w:val="Heading1"/>
      </w:pPr>
      <w:r>
        <w:t>1. Application</w:t>
      </w:r>
    </w:p>
    <w:p>
      <w:r>
        <w:t>This water meter is used to measure the total volume of cold water flowing through a pipeline and can output a remote switch signal. It is suitable for one-way water flow only. This cold water meter must not be used for hot water or corrosive liquids.</w:t>
      </w:r>
    </w:p>
    <w:p>
      <w:pPr>
        <w:pStyle w:val="Heading1"/>
      </w:pPr>
      <w:r>
        <w:t>2. Structure and Working Principle</w:t>
      </w:r>
    </w:p>
    <w:p>
      <w:r>
        <w:t>This water meter is mainly composed of a copper casing, an impeller measuring mechanism, a dial indicator mechanism, and an induction magnetic needle.</w:t>
      </w:r>
    </w:p>
    <w:p>
      <w:r>
        <w:t>Water flows into the meter through the inlet, enters the impeller chamber through the lower drainage holes of the impeller box, drives the impeller to rotate, and exits the meter through the upper drainage holes of the impeller box. The rotation of the impeller drives the gears, which in turn drive the digit wheels through a series of reduction gears to display the total water consumption. Each full revolution of the induction magnetic needle triggers the sensor above it to output one signal, representing one unit of water volume that has passed through.</w:t>
      </w:r>
    </w:p>
    <w:p>
      <w:r>
        <w:t>The IoT valve-controlled water meter consists of two parts: a split wireless meter and a split wireless gateway. The split wireless meter uses the SX1208 wireless chip from SEMTECH (USA) to achieve low-power design, and integrates communication, metering, and valve control through an ST main control MCU. The split wireless gateway is responsible for data collection and transmission, and accesses the public network via NB-IoT. This gateway supports the networks of China Telecom, China Mobile, and China Unicom, offering broad compatibility. An optional card-swiping (T5557) function is available on the gateway, which is likened to a WiFi router in the meter reading industry.</w:t>
      </w:r>
    </w:p>
    <w:p>
      <w:pPr>
        <w:pStyle w:val="Heading1"/>
      </w:pPr>
      <w:r>
        <w:t>3. Applicable Standards and Verification Regulations</w:t>
      </w:r>
    </w:p>
    <w:p>
      <w:r>
        <w:rPr>
          <w:b/>
        </w:rPr>
        <w:t xml:space="preserve">National Standard: </w:t>
      </w:r>
      <w:r>
        <w:t>GB/T 778.1-5-2018 "Meters for cold potable water and hot water"</w:t>
      </w:r>
    </w:p>
    <w:p>
      <w:r>
        <w:rPr>
          <w:b/>
        </w:rPr>
        <w:t xml:space="preserve">Industry Standard: </w:t>
      </w:r>
      <w:r>
        <w:t>CJ/T 224-2012, Electronic Remote-Transmission Water Meter</w:t>
      </w:r>
    </w:p>
    <w:p>
      <w:r>
        <w:rPr>
          <w:b/>
        </w:rPr>
        <w:t xml:space="preserve">Industry Standard: </w:t>
      </w:r>
      <w:r>
        <w:t>CJ/T 535-2018, IoT Water Meter</w:t>
      </w:r>
    </w:p>
    <w:p/>
    <w:p>
      <w:r>
        <w:t>1. Maximum allowable working pressure: 1.0 MPa.</w:t>
      </w:r>
    </w:p>
    <w:p>
      <w:r>
        <w:t>2. Indication error:</w:t>
        <w:br/>
        <w:t xml:space="preserve">    a. Low zone (from minimum flow inclusive to transitional flow exclusive): ±5%.</w:t>
        <w:br/>
        <w:t xml:space="preserve">    b. High zone (from transitional flow inclusive to overload flow inclusive): ±2%.</w:t>
      </w:r>
    </w:p>
    <w:p>
      <w:r>
        <w:t>3. Output signal resolution: 0.005 m³/1 pulse (other resolutions customizable).</w:t>
      </w:r>
    </w:p>
    <w:p>
      <w:pPr>
        <w:pStyle w:val="Heading1"/>
      </w:pPr>
      <w:r>
        <w:t>4. Main Technical Parameters</w:t>
      </w:r>
    </w:p>
    <w:tbl>
      <w:tblPr>
        <w:tblStyle w:val="TableGrid"/>
        <w:tblW w:type="auto" w:w="0"/>
        <w:jc w:val="center"/>
        <w:tblLook w:firstColumn="1" w:firstRow="1" w:lastColumn="0" w:lastRow="0" w:noHBand="0" w:noVBand="1" w:val="04A0"/>
      </w:tblPr>
      <w:tblGrid>
        <w:gridCol w:w="1176"/>
        <w:gridCol w:w="1176"/>
        <w:gridCol w:w="1176"/>
        <w:gridCol w:w="1176"/>
        <w:gridCol w:w="1176"/>
        <w:gridCol w:w="1176"/>
        <w:gridCol w:w="1176"/>
        <w:gridCol w:w="1176"/>
      </w:tblGrid>
      <w:tr>
        <w:tc>
          <w:tcPr>
            <w:tcW w:type="dxa" w:w="1176"/>
          </w:tcPr>
          <w:p>
            <w:pPr>
              <w:jc w:val="center"/>
            </w:pPr>
            <w:r>
              <w:rPr>
                <w:b/>
                <w:sz w:val="18"/>
              </w:rPr>
              <w:t>Nominal Diameter (mm)</w:t>
            </w:r>
          </w:p>
        </w:tc>
        <w:tc>
          <w:tcPr>
            <w:tcW w:type="dxa" w:w="1176"/>
          </w:tcPr>
          <w:p>
            <w:pPr>
              <w:jc w:val="center"/>
            </w:pPr>
            <w:r>
              <w:rPr>
                <w:b/>
                <w:sz w:val="18"/>
              </w:rPr>
              <w:t>Meter Class</w:t>
            </w:r>
          </w:p>
        </w:tc>
        <w:tc>
          <w:tcPr>
            <w:tcW w:type="dxa" w:w="1176"/>
          </w:tcPr>
          <w:p>
            <w:pPr>
              <w:jc w:val="center"/>
            </w:pPr>
            <w:r>
              <w:rPr>
                <w:b/>
                <w:sz w:val="18"/>
              </w:rPr>
              <w:t>Overload Flow (m³/h)</w:t>
            </w:r>
          </w:p>
        </w:tc>
        <w:tc>
          <w:tcPr>
            <w:tcW w:type="dxa" w:w="1176"/>
          </w:tcPr>
          <w:p>
            <w:pPr>
              <w:jc w:val="center"/>
            </w:pPr>
            <w:r>
              <w:rPr>
                <w:b/>
                <w:sz w:val="18"/>
              </w:rPr>
              <w:t>Common Flow (m³/h)</w:t>
            </w:r>
          </w:p>
        </w:tc>
        <w:tc>
          <w:tcPr>
            <w:tcW w:type="dxa" w:w="1176"/>
          </w:tcPr>
          <w:p>
            <w:pPr>
              <w:jc w:val="center"/>
            </w:pPr>
            <w:r>
              <w:rPr>
                <w:b/>
                <w:sz w:val="18"/>
              </w:rPr>
              <w:t>Transitional Flow (≤m³/h)</w:t>
            </w:r>
          </w:p>
        </w:tc>
        <w:tc>
          <w:tcPr>
            <w:tcW w:type="dxa" w:w="1176"/>
          </w:tcPr>
          <w:p>
            <w:pPr>
              <w:jc w:val="center"/>
            </w:pPr>
            <w:r>
              <w:rPr>
                <w:b/>
                <w:sz w:val="18"/>
              </w:rPr>
              <w:t>Minimum Flow (≤m³/h)</w:t>
            </w:r>
          </w:p>
        </w:tc>
        <w:tc>
          <w:tcPr>
            <w:tcW w:type="dxa" w:w="1176"/>
          </w:tcPr>
          <w:p>
            <w:pPr>
              <w:jc w:val="center"/>
            </w:pPr>
            <w:r>
              <w:rPr>
                <w:b/>
                <w:sz w:val="18"/>
              </w:rPr>
              <w:t>Minimum Reading (m³)</w:t>
            </w:r>
          </w:p>
        </w:tc>
        <w:tc>
          <w:tcPr>
            <w:tcW w:type="dxa" w:w="1176"/>
          </w:tcPr>
          <w:p>
            <w:pPr>
              <w:jc w:val="center"/>
            </w:pPr>
            <w:r>
              <w:rPr>
                <w:b/>
                <w:sz w:val="18"/>
              </w:rPr>
              <w:t>Maximum Reading (m³)</w:t>
            </w:r>
          </w:p>
        </w:tc>
      </w:tr>
      <w:tr>
        <w:tc>
          <w:tcPr>
            <w:tcW w:type="dxa" w:w="1176"/>
          </w:tcPr>
          <w:p>
            <w:pPr>
              <w:jc w:val="center"/>
            </w:pPr>
            <w:r>
              <w:t>15</w:t>
            </w:r>
          </w:p>
        </w:tc>
        <w:tc>
          <w:tcPr>
            <w:tcW w:type="dxa" w:w="1176"/>
          </w:tcPr>
          <w:p>
            <w:pPr>
              <w:jc w:val="center"/>
            </w:pPr>
            <w:r>
              <w:t>2</w:t>
            </w:r>
          </w:p>
        </w:tc>
        <w:tc>
          <w:tcPr>
            <w:tcW w:type="dxa" w:w="1176"/>
          </w:tcPr>
          <w:p>
            <w:pPr>
              <w:jc w:val="center"/>
            </w:pPr>
            <w:r>
              <w:t>3.125</w:t>
            </w:r>
          </w:p>
        </w:tc>
        <w:tc>
          <w:tcPr>
            <w:tcW w:type="dxa" w:w="1176"/>
          </w:tcPr>
          <w:p>
            <w:pPr>
              <w:jc w:val="center"/>
            </w:pPr>
            <w:r>
              <w:t>2.5</w:t>
            </w:r>
          </w:p>
        </w:tc>
        <w:tc>
          <w:tcPr>
            <w:tcW w:type="dxa" w:w="1176"/>
          </w:tcPr>
          <w:p>
            <w:pPr>
              <w:jc w:val="center"/>
            </w:pPr>
            <w:r>
              <w:t>0.04</w:t>
            </w:r>
          </w:p>
        </w:tc>
        <w:tc>
          <w:tcPr>
            <w:tcW w:type="dxa" w:w="1176"/>
          </w:tcPr>
          <w:p>
            <w:pPr>
              <w:jc w:val="center"/>
            </w:pPr>
            <w:r>
              <w:t>0.025</w:t>
            </w:r>
          </w:p>
        </w:tc>
        <w:tc>
          <w:tcPr>
            <w:tcW w:type="dxa" w:w="1176"/>
          </w:tcPr>
          <w:p>
            <w:pPr>
              <w:jc w:val="center"/>
            </w:pPr>
            <w:r>
              <w:t>0.0001</w:t>
            </w:r>
          </w:p>
        </w:tc>
        <w:tc>
          <w:tcPr>
            <w:tcW w:type="dxa" w:w="1176"/>
          </w:tcPr>
          <w:p>
            <w:pPr>
              <w:jc w:val="center"/>
            </w:pPr>
            <w:r>
              <w:t>99999.9999</w:t>
            </w:r>
          </w:p>
        </w:tc>
      </w:tr>
      <w:tr>
        <w:tc>
          <w:tcPr>
            <w:tcW w:type="dxa" w:w="1176"/>
          </w:tcPr>
          <w:p>
            <w:pPr>
              <w:jc w:val="center"/>
            </w:pPr>
            <w:r>
              <w:t>20</w:t>
            </w:r>
          </w:p>
        </w:tc>
        <w:tc>
          <w:tcPr>
            <w:tcW w:type="dxa" w:w="1176"/>
          </w:tcPr>
          <w:p>
            <w:pPr>
              <w:jc w:val="center"/>
            </w:pPr>
            <w:r>
              <w:t>2</w:t>
            </w:r>
          </w:p>
        </w:tc>
        <w:tc>
          <w:tcPr>
            <w:tcW w:type="dxa" w:w="1176"/>
          </w:tcPr>
          <w:p>
            <w:pPr>
              <w:jc w:val="center"/>
            </w:pPr>
            <w:r>
              <w:t>5</w:t>
            </w:r>
          </w:p>
        </w:tc>
        <w:tc>
          <w:tcPr>
            <w:tcW w:type="dxa" w:w="1176"/>
          </w:tcPr>
          <w:p>
            <w:pPr>
              <w:jc w:val="center"/>
            </w:pPr>
            <w:r>
              <w:t>4</w:t>
            </w:r>
          </w:p>
        </w:tc>
        <w:tc>
          <w:tcPr>
            <w:tcW w:type="dxa" w:w="1176"/>
          </w:tcPr>
          <w:p>
            <w:pPr>
              <w:jc w:val="center"/>
            </w:pPr>
            <w:r>
              <w:t>0.064</w:t>
            </w:r>
          </w:p>
        </w:tc>
        <w:tc>
          <w:tcPr>
            <w:tcW w:type="dxa" w:w="1176"/>
          </w:tcPr>
          <w:p>
            <w:pPr>
              <w:jc w:val="center"/>
            </w:pPr>
            <w:r>
              <w:t>0.04</w:t>
            </w:r>
          </w:p>
        </w:tc>
        <w:tc>
          <w:tcPr>
            <w:tcW w:type="dxa" w:w="1176"/>
          </w:tcPr>
          <w:p>
            <w:pPr>
              <w:jc w:val="center"/>
            </w:pPr>
            <w:r>
              <w:t>0.0001</w:t>
            </w:r>
          </w:p>
        </w:tc>
        <w:tc>
          <w:tcPr>
            <w:tcW w:type="dxa" w:w="1176"/>
          </w:tcPr>
          <w:p>
            <w:pPr>
              <w:jc w:val="center"/>
            </w:pPr>
            <w:r>
              <w:t>99999.9999</w:t>
            </w:r>
          </w:p>
        </w:tc>
      </w:tr>
    </w:tbl>
    <w:p>
      <w:pPr>
        <w:pStyle w:val="Heading1"/>
      </w:pPr>
      <w:r>
        <w:t>5. Installation and Usage Instructions</w:t>
      </w:r>
    </w:p>
    <w:p>
      <w:r>
        <w:t>1. For newly installed pipelines, flush out all sand, sediment, hemp fiber, and other debris from the pipe before installing the meter to prevent meter failure.</w:t>
      </w:r>
    </w:p>
    <w:p>
      <w:r>
        <w:t>2. Select the water meter specification based on the common flow rate; do not determine the meter size solely by the pipe diameter. The water meter must not be exposed to corrosive liquids, and hot water must not be passed through a cold water meter.</w:t>
      </w:r>
    </w:p>
    <w:p>
      <w:r>
        <w:t>3. When installing the water meter, the arrow direction on the casing must be consistent with the water flow direction. Horizontal water meters must be installed horizontally. For vertical water meters, the water flow direction must be from bottom to top. The installation location should avoid direct sunlight exposure and be convenient for disassembly and observation. Thermal insulation measures should be taken during cold winter seasons.</w:t>
      </w:r>
    </w:p>
    <w:p>
      <w:r>
        <w:t>4. When installing a water meter at the boiler water inlet, a check valve must be installed to prevent hot water and steam from flowing back and damaging the meter.</w:t>
      </w:r>
    </w:p>
    <w:p>
      <w:r>
        <w:t>5. Do not place any objects on top of the water meter. Pay attention to moisture and humidity prevention. Water drops must not seep into the meter controller, as this will damage the control system and affect normal usage.</w:t>
      </w:r>
    </w:p>
    <w:p>
      <w:r>
        <w:t>6. When installing the water meter, pay attention to the connection length. If the distance between the two pipe ends exceeds the meter connection length, the pipe spacing should be adjusted to match the meter connection length. Otherwise, forced installation with excessive spacing will cause breakage of the meter thread ends, pipe joints, or connecting nuts. If the two pipe ends are not on the same axis, they should be adjusted through other means to align on the same axis to meet the installation dimensions of the water meter.</w:t>
      </w:r>
    </w:p>
    <w:p>
      <w:r>
        <w:t>7. To ensure metering accuracy, the water faucet should be positioned higher than the water meter.</w:t>
      </w:r>
    </w:p>
    <w:p>
      <w:r>
        <w:t>8. The water meter should not be directly connected to the pipe. It should be connected through connecting pipes, sealing gaskets, and connecting nuts. When disassembling or assembling, do not apply excessive force to avoid damaging the meter casing.</w:t>
      </w:r>
    </w:p>
    <w:p>
      <w:r>
        <w:t>9. When installing a water meter with water-saving features, always use the matching dedicated pipe joint at the inlet to reduce the self-rotation phenomenon of the meter caused by water pressure fluctuations.</w:t>
      </w:r>
    </w:p>
    <w:p>
      <w:r>
        <w:t>10. Any damage to the water meter or its accessories caused by failure to strictly follow the installation precautions shall be borne by the installer.</w:t>
      </w:r>
    </w:p>
    <w:p>
      <w:pPr>
        <w:pStyle w:val="Heading1"/>
      </w:pPr>
      <w:r>
        <w:t>6. Water Meter Maintenance</w:t>
      </w:r>
    </w:p>
    <w:p>
      <w:r>
        <w:t>1. After long-term use, errors may occur due to debris blockage or component wear. The meter must be inspected and repaired before continued use. Users must not remove the lead seal on the water meter. If any abnormality is found, notify the water supply company or property management company for inspection and repair.</w:t>
      </w:r>
    </w:p>
    <w:p>
      <w:r>
        <w:t>2. After installation and use, regularly inspect the meter operation and check whether the battery voltage is normal.</w:t>
      </w:r>
    </w:p>
    <w:p>
      <w:r>
        <w:t>3. As the water meter is a measuring instrument, it must be periodically verified in accordance with national standards.</w:t>
      </w:r>
    </w:p>
    <w:p>
      <w:pPr>
        <w:pStyle w:val="Heading1"/>
      </w:pPr>
      <w:r>
        <w:t>7. Common Fault Analysis and Troubleshooting</w:t>
      </w:r>
    </w:p>
    <w:p>
      <w:r>
        <w:rPr>
          <w:b/>
        </w:rPr>
        <w:t xml:space="preserve">1. Meter not measuring: </w:t>
      </w:r>
      <w:r>
        <w:t>Check whether there is a blockage at the inlet end of the water meter.</w:t>
      </w:r>
    </w:p>
    <w:p>
      <w:r>
        <w:rPr>
          <w:b/>
        </w:rPr>
        <w:t xml:space="preserve">2. Meter not communicating: </w:t>
      </w:r>
    </w:p>
    <w:p>
      <w:pPr>
        <w:pStyle w:val="ListBullet"/>
      </w:pPr>
      <w:r>
        <w:t>A. Check whether the meter display is normal.</w:t>
      </w:r>
    </w:p>
    <w:p>
      <w:pPr>
        <w:pStyle w:val="ListBullet"/>
      </w:pPr>
      <w:r>
        <w:t>B. Check whether the meter parameters are correct.</w:t>
      </w:r>
    </w:p>
    <w:p>
      <w:pPr>
        <w:pStyle w:val="Heading1"/>
      </w:pPr>
      <w:r>
        <w:t>8. Functional Features</w:t>
      </w:r>
    </w:p>
    <w:p>
      <w:pPr>
        <w:pStyle w:val="ListBullet"/>
      </w:pPr>
      <w:r>
        <w:rPr>
          <w:b/>
        </w:rPr>
        <w:t xml:space="preserve">Flexible billing modes: </w:t>
      </w:r>
      <w:r>
        <w:t>Post-paid, pre-paid, and central billing modes are available to meet different user needs.</w:t>
      </w:r>
    </w:p>
    <w:p>
      <w:pPr>
        <w:pStyle w:val="ListBullet"/>
      </w:pPr>
      <w:r>
        <w:rPr>
          <w:b/>
        </w:rPr>
        <w:t xml:space="preserve">Water volume and amount modes: </w:t>
      </w:r>
      <w:r>
        <w:t>Supports both water volume mode and monetary amount mode.</w:t>
      </w:r>
    </w:p>
    <w:p>
      <w:pPr>
        <w:pStyle w:val="ListBullet"/>
      </w:pPr>
      <w:r>
        <w:rPr>
          <w:b/>
        </w:rPr>
        <w:t xml:space="preserve">Tiered water pricing: </w:t>
      </w:r>
      <w:r>
        <w:t>Supports tiered water pricing and single-rate pricing, offering multiple billing methods.</w:t>
      </w:r>
    </w:p>
    <w:p>
      <w:pPr>
        <w:pStyle w:val="ListBullet"/>
      </w:pPr>
      <w:r>
        <w:rPr>
          <w:b/>
        </w:rPr>
        <w:t xml:space="preserve">Remote management: </w:t>
      </w:r>
      <w:r>
        <w:t>Enables remote recharge, valve control, water price modification, and other parameter settings.</w:t>
      </w:r>
    </w:p>
    <w:p>
      <w:pPr>
        <w:pStyle w:val="ListBullet"/>
      </w:pPr>
      <w:r>
        <w:rPr>
          <w:b/>
        </w:rPr>
        <w:t xml:space="preserve">Battery monitoring: </w:t>
      </w:r>
      <w:r>
        <w:t>Two-level voltage detection for the electronic module, providing real-time battery level monitoring.</w:t>
      </w:r>
    </w:p>
    <w:p>
      <w:pPr>
        <w:pStyle w:val="ListBullet"/>
      </w:pPr>
      <w:r>
        <w:rPr>
          <w:b/>
        </w:rPr>
        <w:t xml:space="preserve">Automatic valve maintenance: </w:t>
      </w:r>
      <w:r>
        <w:t>Automatic valve maintenance function with configurable monthly frequency (default: 2 times).</w:t>
      </w:r>
    </w:p>
    <w:p>
      <w:pPr>
        <w:pStyle w:val="ListBullet"/>
      </w:pPr>
      <w:r>
        <w:rPr>
          <w:b/>
        </w:rPr>
        <w:t xml:space="preserve">Fault detection: </w:t>
      </w:r>
      <w:r>
        <w:t>Capable of detecting pulse anomalies, valve anomalies, battery level anomalies, and other faults.</w:t>
      </w:r>
    </w:p>
    <w:p>
      <w:pPr>
        <w:pStyle w:val="Heading1"/>
      </w:pPr>
      <w:r>
        <w:t>9. Precautions</w:t>
      </w:r>
    </w:p>
    <w:p>
      <w:r>
        <w:t>Regularly check the operation status of the water meter. Take anti-freezing measures in winter.</w:t>
      </w:r>
    </w:p>
    <w:p>
      <w:pPr>
        <w:pStyle w:val="Heading1"/>
      </w:pPr>
      <w:r>
        <w:t>10. Declaration</w:t>
      </w:r>
    </w:p>
    <w:p>
      <w:r>
        <w:t>Note: This manual is for reference only. Changes will be notified separately.</w:t>
      </w:r>
    </w:p>
    <w:p/>
    <w:p>
      <w:r>
        <w:t>Address: High-tech Industrial Development Zone, Taocheng District, Hengshui, Hebei Province</w:t>
      </w:r>
    </w:p>
    <w:p>
      <w:r>
        <w:t>Service Hotline: 400-803-8087</w:t>
      </w:r>
    </w:p>
    <w:p>
      <w:r>
        <w:t>Sales Tel: 0318-5871995</w:t>
      </w:r>
    </w:p>
    <w:p>
      <w:r>
        <w:t>Website: www.hebeidaocheng@163.com</w:t>
      </w:r>
    </w:p>
    <w:p>
      <w:r>
        <w:t>Postal Code: 053000</w:t>
      </w:r>
    </w:p>
    <w:p>
      <w:r>
        <w:rPr>
          <w:b/>
        </w:rPr>
        <w:t>Copyright: Hebei Daocheng Electronic Technology Co., Ltd.</w:t>
      </w:r>
    </w:p>
    <w:sectPr w:rsidR="00FC693F" w:rsidRPr="0006063C" w:rsidSect="00034616">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